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D144F" w14:textId="77777777" w:rsidR="00DE3FAA" w:rsidRDefault="00DE3FAA" w:rsidP="00DE3FAA">
      <w:pPr>
        <w:pStyle w:val="Series"/>
      </w:pPr>
    </w:p>
    <w:p w14:paraId="77611128" w14:textId="77777777" w:rsidR="00DE3FAA" w:rsidRDefault="00DE3FAA" w:rsidP="00DE3FAA">
      <w:pPr>
        <w:pStyle w:val="Series"/>
      </w:pPr>
    </w:p>
    <w:p w14:paraId="761DFB51" w14:textId="269B42C2" w:rsidR="00780845" w:rsidRDefault="00780845" w:rsidP="00780845">
      <w:pPr>
        <w:pStyle w:val="Series"/>
        <w:spacing w:after="0"/>
        <w:rPr>
          <w:color w:val="197C7D"/>
        </w:rPr>
      </w:pPr>
      <w:r w:rsidRPr="00DE3FAA">
        <w:rPr>
          <w:color w:val="197C7D"/>
        </w:rPr>
        <w:t>Safeguard Mechanism reform</w:t>
      </w:r>
      <w:r>
        <w:rPr>
          <w:color w:val="197C7D"/>
        </w:rPr>
        <w:t xml:space="preserve"> </w:t>
      </w:r>
      <w:r w:rsidRPr="00DE3FAA">
        <w:rPr>
          <w:color w:val="197C7D"/>
        </w:rPr>
        <w:t>consultation</w:t>
      </w:r>
      <w:r w:rsidR="00224A49">
        <w:rPr>
          <w:color w:val="197C7D"/>
        </w:rPr>
        <w:t xml:space="preserve"> -</w:t>
      </w:r>
      <w:r w:rsidRPr="00DE3FAA">
        <w:rPr>
          <w:color w:val="197C7D"/>
        </w:rPr>
        <w:t xml:space="preserve"> factsheet</w:t>
      </w:r>
      <w:r>
        <w:rPr>
          <w:color w:val="197C7D"/>
        </w:rPr>
        <w:t xml:space="preserve"> 1</w:t>
      </w:r>
    </w:p>
    <w:p w14:paraId="60E8CEEE" w14:textId="4DC68544" w:rsidR="00823A39" w:rsidRPr="00823A39" w:rsidRDefault="00823A39" w:rsidP="00823A39">
      <w:pPr>
        <w:pStyle w:val="Series"/>
        <w:spacing w:before="40"/>
        <w:rPr>
          <w:color w:val="197C7D"/>
          <w:sz w:val="24"/>
          <w:szCs w:val="24"/>
        </w:rPr>
      </w:pPr>
      <w:r w:rsidRPr="00823A39">
        <w:rPr>
          <w:color w:val="197C7D"/>
          <w:sz w:val="24"/>
          <w:szCs w:val="24"/>
        </w:rPr>
        <w:t>January 2023</w:t>
      </w:r>
    </w:p>
    <w:p w14:paraId="1D624990" w14:textId="5F72F1D0" w:rsidR="00177CF9" w:rsidRPr="00224A49" w:rsidRDefault="00177CF9" w:rsidP="00224A49">
      <w:pPr>
        <w:pStyle w:val="Heading1"/>
        <w:keepNext w:val="0"/>
        <w:keepLines w:val="0"/>
        <w:widowControl w:val="0"/>
        <w:spacing w:before="360" w:after="240" w:line="240" w:lineRule="auto"/>
        <w:contextualSpacing/>
        <w:rPr>
          <w:rFonts w:ascii="Calibri" w:eastAsiaTheme="minorEastAsia" w:hAnsi="Calibri" w:cstheme="minorBidi"/>
          <w:b/>
          <w:bCs/>
          <w:color w:val="197C7D"/>
          <w:sz w:val="36"/>
          <w:szCs w:val="36"/>
          <w:lang w:eastAsia="ja-JP"/>
        </w:rPr>
      </w:pPr>
      <w:r w:rsidRPr="00224A49">
        <w:rPr>
          <w:rFonts w:ascii="Calibri" w:eastAsiaTheme="minorEastAsia" w:hAnsi="Calibri" w:cstheme="minorBidi"/>
          <w:b/>
          <w:bCs/>
          <w:color w:val="197C7D"/>
          <w:sz w:val="36"/>
          <w:szCs w:val="36"/>
          <w:lang w:eastAsia="ja-JP"/>
        </w:rPr>
        <w:t>What is the Safeguard Mechanism?</w:t>
      </w:r>
    </w:p>
    <w:p w14:paraId="2116ECEA" w14:textId="45B16015" w:rsidR="007032FC" w:rsidRPr="00FE048C" w:rsidRDefault="00456A0D" w:rsidP="007032FC">
      <w:pPr>
        <w:rPr>
          <w:i/>
          <w:lang w:eastAsia="ja-JP"/>
        </w:rPr>
      </w:pPr>
      <w:r>
        <w:rPr>
          <w:i/>
          <w:lang w:eastAsia="ja-JP"/>
        </w:rPr>
        <w:t>Reforming t</w:t>
      </w:r>
      <w:r w:rsidR="007032FC" w:rsidRPr="00FE048C">
        <w:rPr>
          <w:i/>
          <w:lang w:eastAsia="ja-JP"/>
        </w:rPr>
        <w:t xml:space="preserve">he Safeguard Mechanism is the Australian Government’s policy for </w:t>
      </w:r>
      <w:r w:rsidR="008A6F3E">
        <w:rPr>
          <w:i/>
          <w:lang w:eastAsia="ja-JP"/>
        </w:rPr>
        <w:t xml:space="preserve">maintaining competitiveness in a decarbonising global economy and </w:t>
      </w:r>
      <w:r w:rsidR="007032FC" w:rsidRPr="00FE048C">
        <w:rPr>
          <w:i/>
          <w:lang w:eastAsia="ja-JP"/>
        </w:rPr>
        <w:t xml:space="preserve">reducing emissions at Australia’s largest industrial facilities. </w:t>
      </w:r>
    </w:p>
    <w:p w14:paraId="46198DAA" w14:textId="1CDFC97B" w:rsidR="00780845" w:rsidRDefault="00EA66B3" w:rsidP="00780845">
      <w:r>
        <w:t>It does this by</w:t>
      </w:r>
      <w:r w:rsidR="00780845">
        <w:t xml:space="preserve"> </w:t>
      </w:r>
      <w:r>
        <w:t>limiting</w:t>
      </w:r>
      <w:r w:rsidR="00780845">
        <w:t xml:space="preserve"> the amount of greenhouse gases </w:t>
      </w:r>
      <w:r>
        <w:t>these</w:t>
      </w:r>
      <w:r w:rsidR="00780845">
        <w:t xml:space="preserve"> facilities can emit. Each facility has a limit called a ‘baseline’ and need</w:t>
      </w:r>
      <w:r>
        <w:t>s</w:t>
      </w:r>
      <w:r w:rsidR="00780845">
        <w:t xml:space="preserve"> to prove that </w:t>
      </w:r>
      <w:r>
        <w:t>its</w:t>
      </w:r>
      <w:r w:rsidR="00780845">
        <w:t xml:space="preserve"> </w:t>
      </w:r>
      <w:r w:rsidR="005540F5">
        <w:t xml:space="preserve">net </w:t>
      </w:r>
      <w:r w:rsidR="00780845">
        <w:t xml:space="preserve">emissions for each year are below </w:t>
      </w:r>
      <w:r>
        <w:t>that</w:t>
      </w:r>
      <w:r w:rsidR="00780845">
        <w:t xml:space="preserve"> baseline</w:t>
      </w:r>
      <w:r w:rsidR="00DF6272">
        <w:t>.</w:t>
      </w:r>
      <w:r w:rsidR="00780845">
        <w:t xml:space="preserve"> </w:t>
      </w:r>
    </w:p>
    <w:p w14:paraId="5D5C7A9D" w14:textId="00B117C8" w:rsidR="00780845" w:rsidRDefault="0068128D" w:rsidP="00780845">
      <w:r>
        <w:t>Facilities</w:t>
      </w:r>
      <w:r w:rsidR="00780845">
        <w:t xml:space="preserve"> that emit more greenhouse gases than allowed by </w:t>
      </w:r>
      <w:r w:rsidR="00780845" w:rsidRPr="00A53E4D">
        <w:t xml:space="preserve">their baseline </w:t>
      </w:r>
      <w:r w:rsidR="003C0FC7">
        <w:t>must</w:t>
      </w:r>
      <w:r w:rsidR="00780845" w:rsidRPr="00A53E4D">
        <w:t xml:space="preserve"> take action to reduce emissions. </w:t>
      </w:r>
      <w:r w:rsidR="003C0FC7">
        <w:t xml:space="preserve">They can reduce their own emissions, </w:t>
      </w:r>
      <w:r>
        <w:t>buy</w:t>
      </w:r>
      <w:r w:rsidR="003C0FC7">
        <w:t xml:space="preserve"> emissions reductions from another Safeguard facility or </w:t>
      </w:r>
      <w:r>
        <w:t>buy</w:t>
      </w:r>
      <w:r w:rsidR="00780845" w:rsidRPr="00A53E4D">
        <w:t xml:space="preserve"> Australian Carbon Credit Units (ACCUs)</w:t>
      </w:r>
      <w:r w:rsidR="00780845">
        <w:t xml:space="preserve">. </w:t>
      </w:r>
      <w:r w:rsidR="00780845" w:rsidRPr="004D582F">
        <w:t>Each ACCU represents one tonne of carbon dioxide equivalent (</w:t>
      </w:r>
      <w:r w:rsidR="00780845" w:rsidRPr="002117A7">
        <w:t>CO</w:t>
      </w:r>
      <w:r w:rsidR="00780845" w:rsidRPr="009306CE">
        <w:rPr>
          <w:vertAlign w:val="subscript"/>
        </w:rPr>
        <w:t>2</w:t>
      </w:r>
      <w:r w:rsidR="00780845" w:rsidRPr="002117A7">
        <w:t>-e</w:t>
      </w:r>
      <w:r w:rsidR="00780845" w:rsidRPr="004D582F">
        <w:t xml:space="preserve">) </w:t>
      </w:r>
      <w:r w:rsidR="00780845">
        <w:t xml:space="preserve">that has been </w:t>
      </w:r>
      <w:r w:rsidR="00780845" w:rsidRPr="004D582F">
        <w:t>stored or avoided</w:t>
      </w:r>
      <w:r w:rsidR="00780845">
        <w:t>.</w:t>
      </w:r>
      <w:r w:rsidR="003C0FC7">
        <w:t xml:space="preserve"> </w:t>
      </w:r>
    </w:p>
    <w:p w14:paraId="54C33E3B" w14:textId="1FAC69E2" w:rsidR="00EA3009" w:rsidRPr="00DE3FAA" w:rsidRDefault="00E8659A" w:rsidP="00DE3FAA">
      <w:pPr>
        <w:pStyle w:val="Heading2"/>
        <w:keepLines w:val="0"/>
        <w:spacing w:before="120" w:after="120" w:line="240" w:lineRule="auto"/>
        <w:ind w:left="720" w:hanging="720"/>
        <w:rPr>
          <w:rFonts w:ascii="Calibri" w:eastAsiaTheme="minorEastAsia" w:hAnsi="Calibri" w:cstheme="minorBidi"/>
          <w:b/>
          <w:bCs/>
          <w:color w:val="197C7D"/>
          <w:sz w:val="28"/>
          <w:szCs w:val="28"/>
          <w:lang w:eastAsia="ja-JP"/>
        </w:rPr>
      </w:pPr>
      <w:r w:rsidRPr="00DE3FAA">
        <w:rPr>
          <w:rFonts w:ascii="Calibri" w:eastAsiaTheme="minorEastAsia" w:hAnsi="Calibri" w:cstheme="minorBidi"/>
          <w:b/>
          <w:bCs/>
          <w:color w:val="197C7D"/>
          <w:sz w:val="28"/>
          <w:szCs w:val="28"/>
          <w:lang w:eastAsia="ja-JP"/>
        </w:rPr>
        <w:t>Who does it apply to?</w:t>
      </w:r>
    </w:p>
    <w:p w14:paraId="1024CDFE" w14:textId="5C16FC61" w:rsidR="00780845" w:rsidRDefault="00780845" w:rsidP="00780845">
      <w:r>
        <w:t>The Safeguard M</w:t>
      </w:r>
      <w:r w:rsidRPr="002117A7">
        <w:t xml:space="preserve">echanism </w:t>
      </w:r>
      <w:r>
        <w:t xml:space="preserve">applies to all facilities that emit </w:t>
      </w:r>
      <w:r w:rsidRPr="002117A7">
        <w:t>more than 100,000 tonnes CO</w:t>
      </w:r>
      <w:r w:rsidRPr="009306CE">
        <w:rPr>
          <w:vertAlign w:val="subscript"/>
        </w:rPr>
        <w:t>2</w:t>
      </w:r>
      <w:r w:rsidRPr="002117A7">
        <w:t>-e</w:t>
      </w:r>
      <w:r>
        <w:t xml:space="preserve"> in a</w:t>
      </w:r>
      <w:r w:rsidRPr="002117A7">
        <w:t xml:space="preserve"> year. </w:t>
      </w:r>
      <w:r>
        <w:t>Around 215 large industrial facilities are covered by the Safeguard Mechanism. These include facilities</w:t>
      </w:r>
      <w:r w:rsidRPr="00E8659A">
        <w:t xml:space="preserve"> in the mining, manufacturing, transport, oil</w:t>
      </w:r>
      <w:r w:rsidR="0068128D">
        <w:t xml:space="preserve"> and</w:t>
      </w:r>
      <w:r w:rsidRPr="00E8659A">
        <w:t xml:space="preserve"> gas, and waste sectors</w:t>
      </w:r>
      <w:r>
        <w:t>. Each facility reports their emissions to the Clean Energy Regulator, which publishes the results on its website.</w:t>
      </w:r>
    </w:p>
    <w:p w14:paraId="6EFF394D" w14:textId="6529C85A" w:rsidR="00780845" w:rsidRDefault="00780845" w:rsidP="00780845">
      <w:r>
        <w:t xml:space="preserve">Only emissions produced on site at a facility </w:t>
      </w:r>
      <w:r w:rsidR="000662A0">
        <w:t>(‘</w:t>
      </w:r>
      <w:r w:rsidR="0068128D">
        <w:t>Scope 1 emissions</w:t>
      </w:r>
      <w:r w:rsidR="000662A0">
        <w:t>’)</w:t>
      </w:r>
      <w:r w:rsidR="0068128D">
        <w:t xml:space="preserve"> </w:t>
      </w:r>
      <w:r>
        <w:t>count towards the facility’s compliance. Emissions produced off site are not covered by the Safeguard Mechanism. These can include emissions from generating the electricity the facility buys from the grid (‘Scope 2 emissions’) or emissions the facility’s customers produce when using its products (‘Scope 3 emissions’).</w:t>
      </w:r>
    </w:p>
    <w:p w14:paraId="5046295F" w14:textId="24EA0E67" w:rsidR="00780845" w:rsidRPr="00D6786F" w:rsidRDefault="00780845" w:rsidP="00780845">
      <w:r>
        <w:t>The Safeguard Mechanism applies to the electricity sector in a different way by applying a single ‘sectoral’ baseline across all electricity generators connected to one of Australia’s main electricity grids. Individual grid-connected electricity generators are not covered as long as total emissions from grid-connected electricity generators do not exceed the sectoral baseline.</w:t>
      </w:r>
      <w:r w:rsidR="008A6F3E">
        <w:t xml:space="preserve"> </w:t>
      </w:r>
    </w:p>
    <w:p w14:paraId="27718312" w14:textId="1E16742E" w:rsidR="008A36D1" w:rsidRPr="00D6786F" w:rsidRDefault="007032FC" w:rsidP="00D6786F">
      <w:r>
        <w:t xml:space="preserve">Individual electricity generators that are </w:t>
      </w:r>
      <w:r w:rsidRPr="007032FC">
        <w:rPr>
          <w:u w:val="single"/>
        </w:rPr>
        <w:t>not</w:t>
      </w:r>
      <w:r>
        <w:rPr>
          <w:b/>
        </w:rPr>
        <w:t xml:space="preserve"> </w:t>
      </w:r>
      <w:r>
        <w:t xml:space="preserve">connected to one of Australia’s main electricity grids are covered by the </w:t>
      </w:r>
      <w:r w:rsidR="008A36D1">
        <w:t xml:space="preserve">Safeguard Mechanism </w:t>
      </w:r>
      <w:r>
        <w:t xml:space="preserve">in the same way as large industrial facilities. </w:t>
      </w:r>
    </w:p>
    <w:p w14:paraId="584670E2" w14:textId="162595FF" w:rsidR="008A4F30" w:rsidRPr="00DE3FAA" w:rsidRDefault="00BB44A0" w:rsidP="00DE3FAA">
      <w:pPr>
        <w:pStyle w:val="Heading2"/>
        <w:keepLines w:val="0"/>
        <w:spacing w:before="120" w:after="120" w:line="240" w:lineRule="auto"/>
        <w:ind w:left="720" w:hanging="720"/>
        <w:rPr>
          <w:rFonts w:ascii="Calibri" w:eastAsiaTheme="minorEastAsia" w:hAnsi="Calibri" w:cstheme="minorBidi"/>
          <w:b/>
          <w:bCs/>
          <w:color w:val="197C7D"/>
          <w:sz w:val="28"/>
          <w:szCs w:val="28"/>
          <w:lang w:eastAsia="ja-JP"/>
        </w:rPr>
      </w:pPr>
      <w:r w:rsidRPr="00DE3FAA">
        <w:rPr>
          <w:rFonts w:ascii="Calibri" w:eastAsiaTheme="minorEastAsia" w:hAnsi="Calibri" w:cstheme="minorBidi"/>
          <w:b/>
          <w:bCs/>
          <w:color w:val="197C7D"/>
          <w:sz w:val="28"/>
          <w:szCs w:val="28"/>
          <w:lang w:eastAsia="ja-JP"/>
        </w:rPr>
        <w:t xml:space="preserve">How is </w:t>
      </w:r>
      <w:r w:rsidR="0074504A">
        <w:rPr>
          <w:rFonts w:ascii="Calibri" w:eastAsiaTheme="minorEastAsia" w:hAnsi="Calibri" w:cstheme="minorBidi"/>
          <w:b/>
          <w:bCs/>
          <w:color w:val="197C7D"/>
          <w:sz w:val="28"/>
          <w:szCs w:val="28"/>
          <w:lang w:eastAsia="ja-JP"/>
        </w:rPr>
        <w:t>the Safeguard Mechanism</w:t>
      </w:r>
      <w:r w:rsidR="0074504A" w:rsidRPr="00DE3FAA">
        <w:rPr>
          <w:rFonts w:ascii="Calibri" w:eastAsiaTheme="minorEastAsia" w:hAnsi="Calibri" w:cstheme="minorBidi"/>
          <w:b/>
          <w:bCs/>
          <w:color w:val="197C7D"/>
          <w:sz w:val="28"/>
          <w:szCs w:val="28"/>
          <w:lang w:eastAsia="ja-JP"/>
        </w:rPr>
        <w:t xml:space="preserve"> </w:t>
      </w:r>
      <w:r w:rsidRPr="00DE3FAA">
        <w:rPr>
          <w:rFonts w:ascii="Calibri" w:eastAsiaTheme="minorEastAsia" w:hAnsi="Calibri" w:cstheme="minorBidi"/>
          <w:b/>
          <w:bCs/>
          <w:color w:val="197C7D"/>
          <w:sz w:val="28"/>
          <w:szCs w:val="28"/>
          <w:lang w:eastAsia="ja-JP"/>
        </w:rPr>
        <w:t>changing?</w:t>
      </w:r>
    </w:p>
    <w:p w14:paraId="70E9790F" w14:textId="74F987AF" w:rsidR="00456A0D" w:rsidRDefault="00780845" w:rsidP="00456A0D">
      <w:pPr>
        <w:pStyle w:val="Footer"/>
        <w:tabs>
          <w:tab w:val="clear" w:pos="9026"/>
        </w:tabs>
        <w:spacing w:after="120"/>
      </w:pPr>
      <w:r>
        <w:t xml:space="preserve">To </w:t>
      </w:r>
      <w:r w:rsidR="008A6F3E">
        <w:t xml:space="preserve">maintain international competitiveness and </w:t>
      </w:r>
      <w:r>
        <w:t xml:space="preserve">help meet Australia’s climate goals, the Safeguard Mechanism </w:t>
      </w:r>
      <w:r w:rsidR="001D611B">
        <w:t>is being</w:t>
      </w:r>
      <w:r>
        <w:t xml:space="preserve"> reformed so that baselines</w:t>
      </w:r>
      <w:r w:rsidRPr="005008C6">
        <w:t xml:space="preserve"> </w:t>
      </w:r>
      <w:r>
        <w:t xml:space="preserve">are </w:t>
      </w:r>
      <w:r w:rsidRPr="005008C6">
        <w:t>gradually reduce</w:t>
      </w:r>
      <w:r>
        <w:t>d</w:t>
      </w:r>
      <w:r w:rsidRPr="005008C6">
        <w:t xml:space="preserve"> </w:t>
      </w:r>
      <w:r>
        <w:t xml:space="preserve">over time. This means Australia’s largest industrial facilities will be required to </w:t>
      </w:r>
      <w:r w:rsidR="000B55E2">
        <w:t>reduce</w:t>
      </w:r>
      <w:r>
        <w:t xml:space="preserve"> </w:t>
      </w:r>
      <w:r w:rsidR="00DD22EB">
        <w:t xml:space="preserve">net </w:t>
      </w:r>
      <w:r>
        <w:t xml:space="preserve">greenhouse </w:t>
      </w:r>
      <w:r w:rsidR="00576570">
        <w:t xml:space="preserve">gas emissions </w:t>
      </w:r>
      <w:r>
        <w:t xml:space="preserve">each year to put </w:t>
      </w:r>
      <w:r w:rsidRPr="000B55E2">
        <w:t>them</w:t>
      </w:r>
      <w:r>
        <w:t xml:space="preserve"> on a path to net zero emissions by 2050.</w:t>
      </w:r>
      <w:r w:rsidR="00456A0D">
        <w:t xml:space="preserve"> Facilities will also be able to earn “credits” if their emissions are below their baseline. These credits can be bought by facilities that are above their baseline to reduce their net emissions.</w:t>
      </w:r>
    </w:p>
    <w:p w14:paraId="7D86B733" w14:textId="2C8DDFDB" w:rsidR="00BC2F81" w:rsidRPr="00DE3FAA" w:rsidRDefault="00BC2F81" w:rsidP="00DE3FAA">
      <w:pPr>
        <w:pStyle w:val="Heading2"/>
        <w:keepLines w:val="0"/>
        <w:spacing w:before="120" w:after="120" w:line="240" w:lineRule="auto"/>
        <w:ind w:left="720" w:hanging="720"/>
        <w:rPr>
          <w:rFonts w:ascii="Calibri" w:eastAsiaTheme="minorEastAsia" w:hAnsi="Calibri" w:cstheme="minorBidi"/>
          <w:b/>
          <w:bCs/>
          <w:color w:val="197C7D"/>
          <w:sz w:val="28"/>
          <w:szCs w:val="28"/>
          <w:lang w:eastAsia="ja-JP"/>
        </w:rPr>
      </w:pPr>
      <w:r w:rsidRPr="00DE3FAA">
        <w:rPr>
          <w:rFonts w:ascii="Calibri" w:eastAsiaTheme="minorEastAsia" w:hAnsi="Calibri" w:cstheme="minorBidi"/>
          <w:b/>
          <w:bCs/>
          <w:color w:val="197C7D"/>
          <w:sz w:val="28"/>
          <w:szCs w:val="28"/>
          <w:lang w:eastAsia="ja-JP"/>
        </w:rPr>
        <w:lastRenderedPageBreak/>
        <w:t>What is not changing?</w:t>
      </w:r>
    </w:p>
    <w:p w14:paraId="31ABA1DB" w14:textId="11E6F587" w:rsidR="00294B09" w:rsidRDefault="00780845" w:rsidP="00780845">
      <w:pPr>
        <w:rPr>
          <w:rFonts w:ascii="Calibri" w:eastAsiaTheme="minorEastAsia" w:hAnsi="Calibri"/>
          <w:b/>
          <w:bCs/>
          <w:color w:val="197C7D"/>
          <w:sz w:val="28"/>
          <w:szCs w:val="28"/>
          <w:lang w:eastAsia="ja-JP"/>
        </w:rPr>
      </w:pPr>
      <w:r>
        <w:t xml:space="preserve">The Safeguard Mechanism will continue to cover facilities that emit at least 100,000 tonnes </w:t>
      </w:r>
      <w:r w:rsidR="000662A0">
        <w:t xml:space="preserve">of </w:t>
      </w:r>
      <w:r w:rsidRPr="002117A7">
        <w:t>CO</w:t>
      </w:r>
      <w:r w:rsidRPr="009306CE">
        <w:rPr>
          <w:vertAlign w:val="subscript"/>
        </w:rPr>
        <w:t>2</w:t>
      </w:r>
      <w:r w:rsidRPr="002117A7">
        <w:t>-e</w:t>
      </w:r>
      <w:r>
        <w:t xml:space="preserve"> in a</w:t>
      </w:r>
      <w:r w:rsidRPr="002117A7">
        <w:t xml:space="preserve"> year</w:t>
      </w:r>
      <w:r>
        <w:t xml:space="preserve">, and this coverage threshold will not change. </w:t>
      </w:r>
      <w:r w:rsidR="001D611B">
        <w:t>The</w:t>
      </w:r>
      <w:r>
        <w:t xml:space="preserve"> ‘sectoral’ baseline that applies to electricity generators will </w:t>
      </w:r>
      <w:r w:rsidR="008A6F3E">
        <w:t xml:space="preserve">also </w:t>
      </w:r>
      <w:r>
        <w:t>continue to apply in the same way</w:t>
      </w:r>
      <w:r w:rsidR="008A6F3E">
        <w:t>, with electricity emissions addressed separately by policies such as Rewiring the Nation and the Capacity Investment Scheme</w:t>
      </w:r>
      <w:r>
        <w:t>.</w:t>
      </w:r>
    </w:p>
    <w:p w14:paraId="7C89D768" w14:textId="06C0634B" w:rsidR="00DE3FAA" w:rsidRPr="00DE3FAA" w:rsidRDefault="00DE3FAA" w:rsidP="00DE3FAA">
      <w:pPr>
        <w:pStyle w:val="Heading2"/>
        <w:keepLines w:val="0"/>
        <w:spacing w:before="120" w:after="120" w:line="240" w:lineRule="auto"/>
        <w:ind w:left="720" w:hanging="720"/>
        <w:rPr>
          <w:rFonts w:ascii="Calibri" w:eastAsiaTheme="minorEastAsia" w:hAnsi="Calibri" w:cstheme="minorBidi"/>
          <w:b/>
          <w:bCs/>
          <w:color w:val="197C7D"/>
          <w:sz w:val="28"/>
          <w:szCs w:val="28"/>
          <w:lang w:eastAsia="ja-JP"/>
        </w:rPr>
      </w:pPr>
      <w:r w:rsidRPr="00DE3FAA">
        <w:rPr>
          <w:rFonts w:ascii="Calibri" w:eastAsiaTheme="minorEastAsia" w:hAnsi="Calibri" w:cstheme="minorBidi"/>
          <w:b/>
          <w:bCs/>
          <w:color w:val="197C7D"/>
          <w:sz w:val="28"/>
          <w:szCs w:val="28"/>
          <w:lang w:eastAsia="ja-JP"/>
        </w:rPr>
        <w:t>More information</w:t>
      </w:r>
    </w:p>
    <w:p w14:paraId="376F272E" w14:textId="42B3B734" w:rsidR="00294B09" w:rsidRDefault="00DE3FAA" w:rsidP="000662A0">
      <w:pPr>
        <w:rPr>
          <w:rStyle w:val="Strong"/>
        </w:rPr>
      </w:pPr>
      <w:r>
        <w:rPr>
          <w:lang w:eastAsia="ja-JP"/>
        </w:rPr>
        <w:t xml:space="preserve">Learn more </w:t>
      </w:r>
      <w:r w:rsidRPr="00DE6EB3">
        <w:rPr>
          <w:lang w:eastAsia="ja-JP"/>
        </w:rPr>
        <w:t xml:space="preserve">about </w:t>
      </w:r>
      <w:r w:rsidRPr="00DE6EB3">
        <w:t xml:space="preserve">the Safeguard Mechanism reforms at </w:t>
      </w:r>
      <w:hyperlink r:id="rId12" w:history="1">
        <w:r w:rsidR="00803F9A" w:rsidRPr="00224A49">
          <w:rPr>
            <w:rStyle w:val="Hyperlink"/>
            <w:b/>
            <w:bCs/>
          </w:rPr>
          <w:t>https://consult.industry.gov.au/safeguard-mechanism-reform-consultation-paper</w:t>
        </w:r>
      </w:hyperlink>
      <w:r w:rsidR="00224A49">
        <w:rPr>
          <w:rStyle w:val="Hyperlink"/>
          <w:b/>
          <w:bCs/>
        </w:rPr>
        <w:t xml:space="preserve">. </w:t>
      </w:r>
    </w:p>
    <w:sectPr w:rsidR="00294B09" w:rsidSect="00C60728">
      <w:headerReference w:type="default" r:id="rId13"/>
      <w:footerReference w:type="default" r:id="rId14"/>
      <w:headerReference w:type="first" r:id="rId15"/>
      <w:footerReference w:type="first" r:id="rId16"/>
      <w:pgSz w:w="11906" w:h="16838"/>
      <w:pgMar w:top="1440"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D15FE" w14:textId="77777777" w:rsidR="00A066A2" w:rsidRDefault="00A066A2" w:rsidP="004D0ADE">
      <w:pPr>
        <w:spacing w:after="0" w:line="240" w:lineRule="auto"/>
      </w:pPr>
      <w:r>
        <w:separator/>
      </w:r>
    </w:p>
  </w:endnote>
  <w:endnote w:type="continuationSeparator" w:id="0">
    <w:p w14:paraId="4DD2EFAC" w14:textId="77777777" w:rsidR="00A066A2" w:rsidRDefault="00A066A2" w:rsidP="004D0ADE">
      <w:pPr>
        <w:spacing w:after="0" w:line="240" w:lineRule="auto"/>
      </w:pPr>
      <w:r>
        <w:continuationSeparator/>
      </w:r>
    </w:p>
  </w:endnote>
  <w:endnote w:type="continuationNotice" w:id="1">
    <w:p w14:paraId="26234877" w14:textId="77777777" w:rsidR="00E439CF" w:rsidRDefault="00E439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01082"/>
      <w:docPartObj>
        <w:docPartGallery w:val="Page Numbers (Bottom of Page)"/>
        <w:docPartUnique/>
      </w:docPartObj>
    </w:sdtPr>
    <w:sdtEndPr>
      <w:rPr>
        <w:noProof/>
      </w:rPr>
    </w:sdtEndPr>
    <w:sdtContent>
      <w:p w14:paraId="640C21D3" w14:textId="77777777" w:rsidR="00614C26" w:rsidRPr="00224A49" w:rsidRDefault="00614C26" w:rsidP="00224A49">
        <w:pPr>
          <w:pStyle w:val="Footer"/>
          <w:jc w:val="center"/>
          <w:rPr>
            <w:sz w:val="20"/>
            <w:szCs w:val="20"/>
          </w:rPr>
        </w:pPr>
        <w:r w:rsidRPr="00224A49">
          <w:rPr>
            <w:sz w:val="20"/>
            <w:szCs w:val="20"/>
          </w:rPr>
          <w:t>Department of Climate Change, Energy, the Environment and Water</w:t>
        </w:r>
      </w:p>
      <w:p w14:paraId="407A91D1" w14:textId="77777777" w:rsidR="00614C26" w:rsidRDefault="00614C26" w:rsidP="00614C26">
        <w:pPr>
          <w:pStyle w:val="Footer"/>
          <w:tabs>
            <w:tab w:val="clear" w:pos="4513"/>
            <w:tab w:val="center" w:pos="4536"/>
          </w:tabs>
          <w:spacing w:after="120"/>
          <w:jc w:val="center"/>
          <w:rPr>
            <w:rFonts w:ascii="Calibri" w:hAnsi="Calibri" w:cs="Calibri"/>
            <w:b/>
            <w:bCs/>
            <w:noProof/>
          </w:rPr>
        </w:pPr>
        <w:r w:rsidRPr="00224A49">
          <w:rPr>
            <w:sz w:val="20"/>
            <w:szCs w:val="20"/>
          </w:rPr>
          <w:fldChar w:fldCharType="begin"/>
        </w:r>
        <w:r w:rsidRPr="00224A49">
          <w:rPr>
            <w:sz w:val="20"/>
            <w:szCs w:val="20"/>
          </w:rPr>
          <w:instrText xml:space="preserve"> PAGE   \* MERGEFORMAT </w:instrText>
        </w:r>
        <w:r w:rsidRPr="00224A49">
          <w:rPr>
            <w:sz w:val="20"/>
            <w:szCs w:val="20"/>
          </w:rPr>
          <w:fldChar w:fldCharType="separate"/>
        </w:r>
        <w:r w:rsidR="008A6F3E">
          <w:rPr>
            <w:noProof/>
            <w:sz w:val="20"/>
            <w:szCs w:val="20"/>
          </w:rPr>
          <w:t>2</w:t>
        </w:r>
        <w:r w:rsidRPr="00224A49">
          <w:rPr>
            <w:noProof/>
            <w:sz w:val="20"/>
            <w:szCs w:val="20"/>
          </w:rPr>
          <w:fldChar w:fldCharType="end"/>
        </w:r>
      </w:p>
    </w:sdtContent>
  </w:sdt>
  <w:p w14:paraId="5F71ABED" w14:textId="77777777" w:rsidR="00614C26" w:rsidRDefault="00614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56E89FAC" w14:textId="77777777" w:rsidR="00614C26" w:rsidRPr="00224A49" w:rsidRDefault="00614C26" w:rsidP="00224A49">
        <w:pPr>
          <w:pStyle w:val="Footer"/>
          <w:jc w:val="center"/>
          <w:rPr>
            <w:sz w:val="20"/>
            <w:szCs w:val="20"/>
          </w:rPr>
        </w:pPr>
        <w:r w:rsidRPr="00224A49">
          <w:rPr>
            <w:sz w:val="20"/>
            <w:szCs w:val="20"/>
          </w:rPr>
          <w:t>Department of Climate Change, Energy, the Environment and Water</w:t>
        </w:r>
      </w:p>
      <w:p w14:paraId="35426858" w14:textId="77777777" w:rsidR="00614C26" w:rsidRDefault="00614C26" w:rsidP="00614C26">
        <w:pPr>
          <w:pStyle w:val="Footer"/>
          <w:tabs>
            <w:tab w:val="clear" w:pos="4513"/>
            <w:tab w:val="center" w:pos="4536"/>
          </w:tabs>
          <w:spacing w:after="120"/>
          <w:jc w:val="center"/>
          <w:rPr>
            <w:rFonts w:ascii="Calibri" w:hAnsi="Calibri" w:cs="Calibri"/>
            <w:b/>
            <w:bCs/>
            <w:noProof/>
          </w:rPr>
        </w:pPr>
        <w:r w:rsidRPr="00224A49">
          <w:rPr>
            <w:sz w:val="20"/>
            <w:szCs w:val="20"/>
          </w:rPr>
          <w:fldChar w:fldCharType="begin"/>
        </w:r>
        <w:r w:rsidRPr="00224A49">
          <w:rPr>
            <w:sz w:val="20"/>
            <w:szCs w:val="20"/>
          </w:rPr>
          <w:instrText xml:space="preserve"> PAGE   \* MERGEFORMAT </w:instrText>
        </w:r>
        <w:r w:rsidRPr="00224A49">
          <w:rPr>
            <w:sz w:val="20"/>
            <w:szCs w:val="20"/>
          </w:rPr>
          <w:fldChar w:fldCharType="separate"/>
        </w:r>
        <w:r w:rsidR="008A6F3E">
          <w:rPr>
            <w:noProof/>
            <w:sz w:val="20"/>
            <w:szCs w:val="20"/>
          </w:rPr>
          <w:t>1</w:t>
        </w:r>
        <w:r w:rsidRPr="00224A49">
          <w:rPr>
            <w:noProof/>
            <w:sz w:val="20"/>
            <w:szCs w:val="20"/>
          </w:rPr>
          <w:fldChar w:fldCharType="end"/>
        </w:r>
      </w:p>
    </w:sdtContent>
  </w:sdt>
  <w:p w14:paraId="1F27DA26" w14:textId="77777777" w:rsidR="00614C26" w:rsidRDefault="00614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24044" w14:textId="77777777" w:rsidR="00A066A2" w:rsidRDefault="00A066A2" w:rsidP="004D0ADE">
      <w:pPr>
        <w:spacing w:after="0" w:line="240" w:lineRule="auto"/>
      </w:pPr>
      <w:r>
        <w:separator/>
      </w:r>
    </w:p>
  </w:footnote>
  <w:footnote w:type="continuationSeparator" w:id="0">
    <w:p w14:paraId="07517CAE" w14:textId="77777777" w:rsidR="00A066A2" w:rsidRDefault="00A066A2" w:rsidP="004D0ADE">
      <w:pPr>
        <w:spacing w:after="0" w:line="240" w:lineRule="auto"/>
      </w:pPr>
      <w:r>
        <w:continuationSeparator/>
      </w:r>
    </w:p>
  </w:footnote>
  <w:footnote w:type="continuationNotice" w:id="1">
    <w:p w14:paraId="517CC70A" w14:textId="77777777" w:rsidR="00E439CF" w:rsidRDefault="00E439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CEB4" w14:textId="08B0FC15" w:rsidR="00A066A2" w:rsidRPr="003C0FC7" w:rsidRDefault="003C0FC7" w:rsidP="003C0FC7">
    <w:pPr>
      <w:pStyle w:val="Header"/>
    </w:pPr>
    <w:r>
      <w:tab/>
      <w:t>Safeguard Mechanism reforms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4CFF" w14:textId="77777777" w:rsidR="003C0FC7" w:rsidRPr="00BD791E" w:rsidRDefault="003C0FC7" w:rsidP="003C0FC7">
    <w:pPr>
      <w:pStyle w:val="Header"/>
      <w:jc w:val="center"/>
      <w:rPr>
        <w:b/>
        <w:color w:val="FF0000"/>
      </w:rPr>
    </w:pPr>
    <w:r>
      <w:rPr>
        <w:noProof/>
        <w:lang w:eastAsia="en-AU"/>
      </w:rPr>
      <w:drawing>
        <wp:anchor distT="0" distB="0" distL="114300" distR="114300" simplePos="0" relativeHeight="251659264" behindDoc="0" locked="0" layoutInCell="1" allowOverlap="1" wp14:anchorId="417CA01D" wp14:editId="65176255">
          <wp:simplePos x="0" y="0"/>
          <wp:positionH relativeFrom="page">
            <wp:align>left</wp:align>
          </wp:positionH>
          <wp:positionV relativeFrom="page">
            <wp:align>top</wp:align>
          </wp:positionV>
          <wp:extent cx="7559675" cy="1633855"/>
          <wp:effectExtent l="0" t="0" r="3175" b="4445"/>
          <wp:wrapNone/>
          <wp:docPr id="1" name="Picture 1" descr="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Climate Change, Energy, the Environment and Water"/>
                  <pic:cNvPicPr/>
                </pic:nvPicPr>
                <pic:blipFill>
                  <a:blip r:embed="rId1">
                    <a:extLst>
                      <a:ext uri="{28A0092B-C50C-407E-A947-70E740481C1C}">
                        <a14:useLocalDpi xmlns:a14="http://schemas.microsoft.com/office/drawing/2010/main" val="0"/>
                      </a:ext>
                    </a:extLst>
                  </a:blip>
                  <a:stretch>
                    <a:fillRect/>
                  </a:stretch>
                </pic:blipFill>
                <pic:spPr>
                  <a:xfrm>
                    <a:off x="0" y="0"/>
                    <a:ext cx="7559675" cy="1633855"/>
                  </a:xfrm>
                  <a:prstGeom prst="rect">
                    <a:avLst/>
                  </a:prstGeom>
                </pic:spPr>
              </pic:pic>
            </a:graphicData>
          </a:graphic>
          <wp14:sizeRelH relativeFrom="page">
            <wp14:pctWidth>0</wp14:pctWidth>
          </wp14:sizeRelH>
          <wp14:sizeRelV relativeFrom="page">
            <wp14:pctHeight>0</wp14:pctHeight>
          </wp14:sizeRelV>
        </wp:anchor>
      </w:drawing>
    </w:r>
  </w:p>
  <w:p w14:paraId="0076ED0A" w14:textId="77777777" w:rsidR="003C0FC7" w:rsidRPr="003C0FC7" w:rsidRDefault="003C0FC7" w:rsidP="003C0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FCE"/>
    <w:multiLevelType w:val="hybridMultilevel"/>
    <w:tmpl w:val="AA760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B44397"/>
    <w:multiLevelType w:val="hybridMultilevel"/>
    <w:tmpl w:val="76ECAF6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132238F2"/>
    <w:multiLevelType w:val="hybridMultilevel"/>
    <w:tmpl w:val="CB4A4BAE"/>
    <w:lvl w:ilvl="0" w:tplc="0C090001">
      <w:start w:val="1"/>
      <w:numFmt w:val="bullet"/>
      <w:lvlText w:val=""/>
      <w:lvlJc w:val="left"/>
      <w:pPr>
        <w:ind w:left="1260" w:hanging="360"/>
      </w:pPr>
      <w:rPr>
        <w:rFonts w:ascii="Symbol" w:hAnsi="Symbol" w:hint="default"/>
      </w:rPr>
    </w:lvl>
    <w:lvl w:ilvl="1" w:tplc="0C090003">
      <w:start w:val="1"/>
      <w:numFmt w:val="bullet"/>
      <w:lvlText w:val="o"/>
      <w:lvlJc w:val="left"/>
      <w:pPr>
        <w:ind w:left="1980" w:hanging="360"/>
      </w:pPr>
      <w:rPr>
        <w:rFonts w:ascii="Courier New" w:hAnsi="Courier New" w:cs="Courier New" w:hint="default"/>
      </w:rPr>
    </w:lvl>
    <w:lvl w:ilvl="2" w:tplc="0C090005">
      <w:start w:val="1"/>
      <w:numFmt w:val="bullet"/>
      <w:lvlText w:val=""/>
      <w:lvlJc w:val="left"/>
      <w:pPr>
        <w:ind w:left="2700" w:hanging="360"/>
      </w:pPr>
      <w:rPr>
        <w:rFonts w:ascii="Wingdings" w:hAnsi="Wingdings" w:hint="default"/>
      </w:rPr>
    </w:lvl>
    <w:lvl w:ilvl="3" w:tplc="0C090001">
      <w:start w:val="1"/>
      <w:numFmt w:val="bullet"/>
      <w:lvlText w:val=""/>
      <w:lvlJc w:val="left"/>
      <w:pPr>
        <w:ind w:left="3420" w:hanging="360"/>
      </w:pPr>
      <w:rPr>
        <w:rFonts w:ascii="Symbol" w:hAnsi="Symbol" w:hint="default"/>
      </w:rPr>
    </w:lvl>
    <w:lvl w:ilvl="4" w:tplc="0C090003">
      <w:start w:val="1"/>
      <w:numFmt w:val="bullet"/>
      <w:lvlText w:val="o"/>
      <w:lvlJc w:val="left"/>
      <w:pPr>
        <w:ind w:left="4140" w:hanging="360"/>
      </w:pPr>
      <w:rPr>
        <w:rFonts w:ascii="Courier New" w:hAnsi="Courier New" w:cs="Courier New" w:hint="default"/>
      </w:rPr>
    </w:lvl>
    <w:lvl w:ilvl="5" w:tplc="0C090005">
      <w:start w:val="1"/>
      <w:numFmt w:val="bullet"/>
      <w:lvlText w:val=""/>
      <w:lvlJc w:val="left"/>
      <w:pPr>
        <w:ind w:left="4860" w:hanging="360"/>
      </w:pPr>
      <w:rPr>
        <w:rFonts w:ascii="Wingdings" w:hAnsi="Wingdings" w:hint="default"/>
      </w:rPr>
    </w:lvl>
    <w:lvl w:ilvl="6" w:tplc="0C090001">
      <w:start w:val="1"/>
      <w:numFmt w:val="bullet"/>
      <w:lvlText w:val=""/>
      <w:lvlJc w:val="left"/>
      <w:pPr>
        <w:ind w:left="5580" w:hanging="360"/>
      </w:pPr>
      <w:rPr>
        <w:rFonts w:ascii="Symbol" w:hAnsi="Symbol" w:hint="default"/>
      </w:rPr>
    </w:lvl>
    <w:lvl w:ilvl="7" w:tplc="0C090003">
      <w:start w:val="1"/>
      <w:numFmt w:val="bullet"/>
      <w:lvlText w:val="o"/>
      <w:lvlJc w:val="left"/>
      <w:pPr>
        <w:ind w:left="6300" w:hanging="360"/>
      </w:pPr>
      <w:rPr>
        <w:rFonts w:ascii="Courier New" w:hAnsi="Courier New" w:cs="Courier New" w:hint="default"/>
      </w:rPr>
    </w:lvl>
    <w:lvl w:ilvl="8" w:tplc="0C090005">
      <w:start w:val="1"/>
      <w:numFmt w:val="bullet"/>
      <w:lvlText w:val=""/>
      <w:lvlJc w:val="left"/>
      <w:pPr>
        <w:ind w:left="7020" w:hanging="360"/>
      </w:pPr>
      <w:rPr>
        <w:rFonts w:ascii="Wingdings" w:hAnsi="Wingdings" w:hint="default"/>
      </w:rPr>
    </w:lvl>
  </w:abstractNum>
  <w:abstractNum w:abstractNumId="3" w15:restartNumberingAfterBreak="0">
    <w:nsid w:val="374F0E7E"/>
    <w:multiLevelType w:val="hybridMultilevel"/>
    <w:tmpl w:val="153E2B7E"/>
    <w:lvl w:ilvl="0" w:tplc="0C090001">
      <w:start w:val="1"/>
      <w:numFmt w:val="bullet"/>
      <w:lvlText w:val=""/>
      <w:lvlJc w:val="left"/>
      <w:pPr>
        <w:ind w:left="496" w:hanging="360"/>
      </w:pPr>
      <w:rPr>
        <w:rFonts w:ascii="Symbol" w:hAnsi="Symbol" w:hint="default"/>
        <w:b/>
      </w:rPr>
    </w:lvl>
    <w:lvl w:ilvl="1" w:tplc="0C090003" w:tentative="1">
      <w:start w:val="1"/>
      <w:numFmt w:val="bullet"/>
      <w:lvlText w:val="o"/>
      <w:lvlJc w:val="left"/>
      <w:pPr>
        <w:ind w:left="1216" w:hanging="360"/>
      </w:pPr>
      <w:rPr>
        <w:rFonts w:ascii="Courier New" w:hAnsi="Courier New" w:cs="Courier New" w:hint="default"/>
      </w:rPr>
    </w:lvl>
    <w:lvl w:ilvl="2" w:tplc="0C090005" w:tentative="1">
      <w:start w:val="1"/>
      <w:numFmt w:val="bullet"/>
      <w:lvlText w:val=""/>
      <w:lvlJc w:val="left"/>
      <w:pPr>
        <w:ind w:left="1936" w:hanging="360"/>
      </w:pPr>
      <w:rPr>
        <w:rFonts w:ascii="Wingdings" w:hAnsi="Wingdings" w:hint="default"/>
      </w:rPr>
    </w:lvl>
    <w:lvl w:ilvl="3" w:tplc="0C090001" w:tentative="1">
      <w:start w:val="1"/>
      <w:numFmt w:val="bullet"/>
      <w:lvlText w:val=""/>
      <w:lvlJc w:val="left"/>
      <w:pPr>
        <w:ind w:left="2656" w:hanging="360"/>
      </w:pPr>
      <w:rPr>
        <w:rFonts w:ascii="Symbol" w:hAnsi="Symbol" w:hint="default"/>
      </w:rPr>
    </w:lvl>
    <w:lvl w:ilvl="4" w:tplc="0C090003" w:tentative="1">
      <w:start w:val="1"/>
      <w:numFmt w:val="bullet"/>
      <w:lvlText w:val="o"/>
      <w:lvlJc w:val="left"/>
      <w:pPr>
        <w:ind w:left="3376" w:hanging="360"/>
      </w:pPr>
      <w:rPr>
        <w:rFonts w:ascii="Courier New" w:hAnsi="Courier New" w:cs="Courier New" w:hint="default"/>
      </w:rPr>
    </w:lvl>
    <w:lvl w:ilvl="5" w:tplc="0C090005" w:tentative="1">
      <w:start w:val="1"/>
      <w:numFmt w:val="bullet"/>
      <w:lvlText w:val=""/>
      <w:lvlJc w:val="left"/>
      <w:pPr>
        <w:ind w:left="4096" w:hanging="360"/>
      </w:pPr>
      <w:rPr>
        <w:rFonts w:ascii="Wingdings" w:hAnsi="Wingdings" w:hint="default"/>
      </w:rPr>
    </w:lvl>
    <w:lvl w:ilvl="6" w:tplc="0C090001" w:tentative="1">
      <w:start w:val="1"/>
      <w:numFmt w:val="bullet"/>
      <w:lvlText w:val=""/>
      <w:lvlJc w:val="left"/>
      <w:pPr>
        <w:ind w:left="4816" w:hanging="360"/>
      </w:pPr>
      <w:rPr>
        <w:rFonts w:ascii="Symbol" w:hAnsi="Symbol" w:hint="default"/>
      </w:rPr>
    </w:lvl>
    <w:lvl w:ilvl="7" w:tplc="0C090003" w:tentative="1">
      <w:start w:val="1"/>
      <w:numFmt w:val="bullet"/>
      <w:lvlText w:val="o"/>
      <w:lvlJc w:val="left"/>
      <w:pPr>
        <w:ind w:left="5536" w:hanging="360"/>
      </w:pPr>
      <w:rPr>
        <w:rFonts w:ascii="Courier New" w:hAnsi="Courier New" w:cs="Courier New" w:hint="default"/>
      </w:rPr>
    </w:lvl>
    <w:lvl w:ilvl="8" w:tplc="0C090005" w:tentative="1">
      <w:start w:val="1"/>
      <w:numFmt w:val="bullet"/>
      <w:lvlText w:val=""/>
      <w:lvlJc w:val="left"/>
      <w:pPr>
        <w:ind w:left="6256" w:hanging="360"/>
      </w:pPr>
      <w:rPr>
        <w:rFonts w:ascii="Wingdings" w:hAnsi="Wingdings" w:hint="default"/>
      </w:rPr>
    </w:lvl>
  </w:abstractNum>
  <w:abstractNum w:abstractNumId="4" w15:restartNumberingAfterBreak="0">
    <w:nsid w:val="3FD9315E"/>
    <w:multiLevelType w:val="hybridMultilevel"/>
    <w:tmpl w:val="C6CC1D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4B7A4D95"/>
    <w:multiLevelType w:val="hybridMultilevel"/>
    <w:tmpl w:val="3DD229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B60A01"/>
    <w:multiLevelType w:val="hybridMultilevel"/>
    <w:tmpl w:val="11E039FE"/>
    <w:lvl w:ilvl="0" w:tplc="0C090001">
      <w:start w:val="1"/>
      <w:numFmt w:val="bullet"/>
      <w:lvlText w:val=""/>
      <w:lvlJc w:val="left"/>
      <w:pPr>
        <w:ind w:left="1260" w:hanging="360"/>
      </w:pPr>
      <w:rPr>
        <w:rFonts w:ascii="Symbol" w:hAnsi="Symbol" w:hint="default"/>
      </w:rPr>
    </w:lvl>
    <w:lvl w:ilvl="1" w:tplc="0C090003">
      <w:start w:val="1"/>
      <w:numFmt w:val="bullet"/>
      <w:lvlText w:val="o"/>
      <w:lvlJc w:val="left"/>
      <w:pPr>
        <w:ind w:left="1980" w:hanging="360"/>
      </w:pPr>
      <w:rPr>
        <w:rFonts w:ascii="Courier New" w:hAnsi="Courier New" w:cs="Courier New" w:hint="default"/>
      </w:rPr>
    </w:lvl>
    <w:lvl w:ilvl="2" w:tplc="0C090005">
      <w:start w:val="1"/>
      <w:numFmt w:val="bullet"/>
      <w:lvlText w:val=""/>
      <w:lvlJc w:val="left"/>
      <w:pPr>
        <w:ind w:left="2700" w:hanging="360"/>
      </w:pPr>
      <w:rPr>
        <w:rFonts w:ascii="Wingdings" w:hAnsi="Wingdings" w:hint="default"/>
      </w:rPr>
    </w:lvl>
    <w:lvl w:ilvl="3" w:tplc="0C090001">
      <w:start w:val="1"/>
      <w:numFmt w:val="bullet"/>
      <w:lvlText w:val=""/>
      <w:lvlJc w:val="left"/>
      <w:pPr>
        <w:ind w:left="3420" w:hanging="360"/>
      </w:pPr>
      <w:rPr>
        <w:rFonts w:ascii="Symbol" w:hAnsi="Symbol" w:hint="default"/>
      </w:rPr>
    </w:lvl>
    <w:lvl w:ilvl="4" w:tplc="0C090003">
      <w:start w:val="1"/>
      <w:numFmt w:val="bullet"/>
      <w:lvlText w:val="o"/>
      <w:lvlJc w:val="left"/>
      <w:pPr>
        <w:ind w:left="4140" w:hanging="360"/>
      </w:pPr>
      <w:rPr>
        <w:rFonts w:ascii="Courier New" w:hAnsi="Courier New" w:cs="Courier New" w:hint="default"/>
      </w:rPr>
    </w:lvl>
    <w:lvl w:ilvl="5" w:tplc="0C090005">
      <w:start w:val="1"/>
      <w:numFmt w:val="bullet"/>
      <w:lvlText w:val=""/>
      <w:lvlJc w:val="left"/>
      <w:pPr>
        <w:ind w:left="4860" w:hanging="360"/>
      </w:pPr>
      <w:rPr>
        <w:rFonts w:ascii="Wingdings" w:hAnsi="Wingdings" w:hint="default"/>
      </w:rPr>
    </w:lvl>
    <w:lvl w:ilvl="6" w:tplc="0C090001">
      <w:start w:val="1"/>
      <w:numFmt w:val="bullet"/>
      <w:lvlText w:val=""/>
      <w:lvlJc w:val="left"/>
      <w:pPr>
        <w:ind w:left="5580" w:hanging="360"/>
      </w:pPr>
      <w:rPr>
        <w:rFonts w:ascii="Symbol" w:hAnsi="Symbol" w:hint="default"/>
      </w:rPr>
    </w:lvl>
    <w:lvl w:ilvl="7" w:tplc="0C090003">
      <w:start w:val="1"/>
      <w:numFmt w:val="bullet"/>
      <w:lvlText w:val="o"/>
      <w:lvlJc w:val="left"/>
      <w:pPr>
        <w:ind w:left="6300" w:hanging="360"/>
      </w:pPr>
      <w:rPr>
        <w:rFonts w:ascii="Courier New" w:hAnsi="Courier New" w:cs="Courier New" w:hint="default"/>
      </w:rPr>
    </w:lvl>
    <w:lvl w:ilvl="8" w:tplc="0C090005">
      <w:start w:val="1"/>
      <w:numFmt w:val="bullet"/>
      <w:lvlText w:val=""/>
      <w:lvlJc w:val="left"/>
      <w:pPr>
        <w:ind w:left="7020" w:hanging="360"/>
      </w:pPr>
      <w:rPr>
        <w:rFonts w:ascii="Wingdings" w:hAnsi="Wingdings" w:hint="default"/>
      </w:rPr>
    </w:lvl>
  </w:abstractNum>
  <w:abstractNum w:abstractNumId="7" w15:restartNumberingAfterBreak="0">
    <w:nsid w:val="60265A5E"/>
    <w:multiLevelType w:val="hybridMultilevel"/>
    <w:tmpl w:val="39DE6B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3"/>
  </w:num>
  <w:num w:numId="5">
    <w:abstractNumId w:val="4"/>
  </w:num>
  <w:num w:numId="6">
    <w:abstractNumId w:val="7"/>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FDC"/>
    <w:rsid w:val="00026246"/>
    <w:rsid w:val="00027545"/>
    <w:rsid w:val="00046010"/>
    <w:rsid w:val="0004634D"/>
    <w:rsid w:val="000545F3"/>
    <w:rsid w:val="000662A0"/>
    <w:rsid w:val="00067F73"/>
    <w:rsid w:val="000907F8"/>
    <w:rsid w:val="00091375"/>
    <w:rsid w:val="000B55E2"/>
    <w:rsid w:val="000C099E"/>
    <w:rsid w:val="000D0BF4"/>
    <w:rsid w:val="000F0D3F"/>
    <w:rsid w:val="000F1D4E"/>
    <w:rsid w:val="000F258F"/>
    <w:rsid w:val="000F49C9"/>
    <w:rsid w:val="001145DE"/>
    <w:rsid w:val="00133736"/>
    <w:rsid w:val="0014256D"/>
    <w:rsid w:val="0016289E"/>
    <w:rsid w:val="00173E67"/>
    <w:rsid w:val="00177CF9"/>
    <w:rsid w:val="00184C7A"/>
    <w:rsid w:val="001B4DE5"/>
    <w:rsid w:val="001D18BF"/>
    <w:rsid w:val="001D51F8"/>
    <w:rsid w:val="001D611B"/>
    <w:rsid w:val="001E022E"/>
    <w:rsid w:val="001E3B84"/>
    <w:rsid w:val="001E6C6D"/>
    <w:rsid w:val="001F6309"/>
    <w:rsid w:val="002117A7"/>
    <w:rsid w:val="00224A49"/>
    <w:rsid w:val="00240BEE"/>
    <w:rsid w:val="00244782"/>
    <w:rsid w:val="00245D36"/>
    <w:rsid w:val="00294B09"/>
    <w:rsid w:val="002E2F93"/>
    <w:rsid w:val="002E7354"/>
    <w:rsid w:val="003521BF"/>
    <w:rsid w:val="0037643B"/>
    <w:rsid w:val="00394FB9"/>
    <w:rsid w:val="003A100F"/>
    <w:rsid w:val="003A5D62"/>
    <w:rsid w:val="003B2984"/>
    <w:rsid w:val="003B50F4"/>
    <w:rsid w:val="003C0FC7"/>
    <w:rsid w:val="003D3296"/>
    <w:rsid w:val="003D63BA"/>
    <w:rsid w:val="003E7336"/>
    <w:rsid w:val="004103F1"/>
    <w:rsid w:val="00411DD9"/>
    <w:rsid w:val="004549C9"/>
    <w:rsid w:val="00456A0D"/>
    <w:rsid w:val="004646CB"/>
    <w:rsid w:val="00484DDF"/>
    <w:rsid w:val="00485D8D"/>
    <w:rsid w:val="00492CF6"/>
    <w:rsid w:val="00493728"/>
    <w:rsid w:val="004951F5"/>
    <w:rsid w:val="004D0ADE"/>
    <w:rsid w:val="004D582F"/>
    <w:rsid w:val="004F10A6"/>
    <w:rsid w:val="005008C6"/>
    <w:rsid w:val="005018D4"/>
    <w:rsid w:val="00506504"/>
    <w:rsid w:val="00515EA4"/>
    <w:rsid w:val="00531738"/>
    <w:rsid w:val="005540F5"/>
    <w:rsid w:val="00576570"/>
    <w:rsid w:val="005941CE"/>
    <w:rsid w:val="005A000F"/>
    <w:rsid w:val="005B0FAA"/>
    <w:rsid w:val="005D43D5"/>
    <w:rsid w:val="00612C60"/>
    <w:rsid w:val="00613B2F"/>
    <w:rsid w:val="00614C26"/>
    <w:rsid w:val="00627FCF"/>
    <w:rsid w:val="0063649E"/>
    <w:rsid w:val="006516CB"/>
    <w:rsid w:val="00661790"/>
    <w:rsid w:val="0068128D"/>
    <w:rsid w:val="00681DE6"/>
    <w:rsid w:val="00692F15"/>
    <w:rsid w:val="006A3A53"/>
    <w:rsid w:val="006B090D"/>
    <w:rsid w:val="006B2A84"/>
    <w:rsid w:val="006C41DA"/>
    <w:rsid w:val="006E07D2"/>
    <w:rsid w:val="00702BF9"/>
    <w:rsid w:val="007032FC"/>
    <w:rsid w:val="0071218F"/>
    <w:rsid w:val="00717BBD"/>
    <w:rsid w:val="007355D8"/>
    <w:rsid w:val="0074504A"/>
    <w:rsid w:val="0074538F"/>
    <w:rsid w:val="00780845"/>
    <w:rsid w:val="007A7E1A"/>
    <w:rsid w:val="007B11B1"/>
    <w:rsid w:val="007B7E59"/>
    <w:rsid w:val="007D2E4E"/>
    <w:rsid w:val="007E09DC"/>
    <w:rsid w:val="007E6783"/>
    <w:rsid w:val="007F5449"/>
    <w:rsid w:val="00803F9A"/>
    <w:rsid w:val="00823A39"/>
    <w:rsid w:val="008A1490"/>
    <w:rsid w:val="008A36D1"/>
    <w:rsid w:val="008A4F30"/>
    <w:rsid w:val="008A6F3E"/>
    <w:rsid w:val="008C687B"/>
    <w:rsid w:val="00903FDC"/>
    <w:rsid w:val="00923F1B"/>
    <w:rsid w:val="0094167E"/>
    <w:rsid w:val="0094172C"/>
    <w:rsid w:val="00964F84"/>
    <w:rsid w:val="00964FFA"/>
    <w:rsid w:val="009A373B"/>
    <w:rsid w:val="009A5477"/>
    <w:rsid w:val="009C1D13"/>
    <w:rsid w:val="009D66DE"/>
    <w:rsid w:val="00A066A2"/>
    <w:rsid w:val="00A112D6"/>
    <w:rsid w:val="00A464F5"/>
    <w:rsid w:val="00A535BE"/>
    <w:rsid w:val="00A53E4D"/>
    <w:rsid w:val="00A60A6B"/>
    <w:rsid w:val="00A64156"/>
    <w:rsid w:val="00A67D48"/>
    <w:rsid w:val="00A91596"/>
    <w:rsid w:val="00AB2775"/>
    <w:rsid w:val="00AB5FB4"/>
    <w:rsid w:val="00AB6A47"/>
    <w:rsid w:val="00AD4457"/>
    <w:rsid w:val="00AE7866"/>
    <w:rsid w:val="00B02EFE"/>
    <w:rsid w:val="00B04F87"/>
    <w:rsid w:val="00B370F7"/>
    <w:rsid w:val="00B4369D"/>
    <w:rsid w:val="00B4705E"/>
    <w:rsid w:val="00B63823"/>
    <w:rsid w:val="00B743C8"/>
    <w:rsid w:val="00B74F6E"/>
    <w:rsid w:val="00BA7704"/>
    <w:rsid w:val="00BB44A0"/>
    <w:rsid w:val="00BC2F81"/>
    <w:rsid w:val="00BC4A67"/>
    <w:rsid w:val="00BD791E"/>
    <w:rsid w:val="00BD7F62"/>
    <w:rsid w:val="00BF58D3"/>
    <w:rsid w:val="00C60728"/>
    <w:rsid w:val="00C8549C"/>
    <w:rsid w:val="00CA1351"/>
    <w:rsid w:val="00CC7D38"/>
    <w:rsid w:val="00CD5906"/>
    <w:rsid w:val="00CF2500"/>
    <w:rsid w:val="00D01D5C"/>
    <w:rsid w:val="00D2572A"/>
    <w:rsid w:val="00D30972"/>
    <w:rsid w:val="00D50052"/>
    <w:rsid w:val="00D55207"/>
    <w:rsid w:val="00D62639"/>
    <w:rsid w:val="00D6786F"/>
    <w:rsid w:val="00D97A57"/>
    <w:rsid w:val="00DC7105"/>
    <w:rsid w:val="00DD22EB"/>
    <w:rsid w:val="00DD2A4F"/>
    <w:rsid w:val="00DD41F4"/>
    <w:rsid w:val="00DD4237"/>
    <w:rsid w:val="00DE3FAA"/>
    <w:rsid w:val="00DF5A84"/>
    <w:rsid w:val="00DF6272"/>
    <w:rsid w:val="00E439CF"/>
    <w:rsid w:val="00E51D05"/>
    <w:rsid w:val="00E613B4"/>
    <w:rsid w:val="00E7004A"/>
    <w:rsid w:val="00E737BF"/>
    <w:rsid w:val="00E76DBC"/>
    <w:rsid w:val="00E81C69"/>
    <w:rsid w:val="00E8659A"/>
    <w:rsid w:val="00EA3009"/>
    <w:rsid w:val="00EA4CEE"/>
    <w:rsid w:val="00EA66B3"/>
    <w:rsid w:val="00EB587C"/>
    <w:rsid w:val="00EB7BAF"/>
    <w:rsid w:val="00ED73C1"/>
    <w:rsid w:val="00EE343C"/>
    <w:rsid w:val="00EE6E9D"/>
    <w:rsid w:val="00EE7498"/>
    <w:rsid w:val="00F206FD"/>
    <w:rsid w:val="00F341EB"/>
    <w:rsid w:val="00F35046"/>
    <w:rsid w:val="00F358F5"/>
    <w:rsid w:val="00F97260"/>
    <w:rsid w:val="00FA7FEC"/>
    <w:rsid w:val="00FC321A"/>
    <w:rsid w:val="00FE048C"/>
    <w:rsid w:val="00FE7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70D9"/>
  <w15:chartTrackingRefBased/>
  <w15:docId w15:val="{172DBC56-56CF-47A2-A363-97E118DE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354"/>
  </w:style>
  <w:style w:type="paragraph" w:styleId="Heading1">
    <w:name w:val="heading 1"/>
    <w:basedOn w:val="Normal"/>
    <w:next w:val="Normal"/>
    <w:link w:val="Heading1Char"/>
    <w:uiPriority w:val="1"/>
    <w:qFormat/>
    <w:rsid w:val="00BB44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3"/>
    <w:unhideWhenUsed/>
    <w:qFormat/>
    <w:rsid w:val="00BB44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3FDC"/>
    <w:pPr>
      <w:spacing w:before="100" w:beforeAutospacing="1" w:after="100" w:afterAutospacing="1" w:line="240" w:lineRule="auto"/>
    </w:pPr>
    <w:rPr>
      <w:rFonts w:ascii="Times New Roman" w:hAnsi="Times New Roman" w:cs="Times New Roman"/>
      <w:sz w:val="24"/>
      <w:szCs w:val="24"/>
      <w:lang w:eastAsia="en-AU"/>
    </w:rPr>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
    <w:basedOn w:val="Normal"/>
    <w:link w:val="ListParagraphChar"/>
    <w:uiPriority w:val="34"/>
    <w:qFormat/>
    <w:rsid w:val="00903FDC"/>
    <w:pPr>
      <w:ind w:left="720"/>
      <w:contextualSpacing/>
    </w:pPr>
  </w:style>
  <w:style w:type="character" w:customStyle="1" w:styleId="Heading1Char">
    <w:name w:val="Heading 1 Char"/>
    <w:basedOn w:val="DefaultParagraphFont"/>
    <w:link w:val="Heading1"/>
    <w:uiPriority w:val="1"/>
    <w:rsid w:val="00BB44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3"/>
    <w:rsid w:val="00BB44A0"/>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B5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0F4"/>
    <w:rPr>
      <w:rFonts w:ascii="Segoe UI" w:hAnsi="Segoe UI" w:cs="Segoe UI"/>
      <w:sz w:val="18"/>
      <w:szCs w:val="18"/>
    </w:rPr>
  </w:style>
  <w:style w:type="character" w:styleId="CommentReference">
    <w:name w:val="annotation reference"/>
    <w:basedOn w:val="DefaultParagraphFont"/>
    <w:uiPriority w:val="99"/>
    <w:semiHidden/>
    <w:unhideWhenUsed/>
    <w:rsid w:val="003B50F4"/>
    <w:rPr>
      <w:sz w:val="16"/>
      <w:szCs w:val="16"/>
    </w:rPr>
  </w:style>
  <w:style w:type="paragraph" w:styleId="CommentText">
    <w:name w:val="annotation text"/>
    <w:basedOn w:val="Normal"/>
    <w:link w:val="CommentTextChar"/>
    <w:uiPriority w:val="99"/>
    <w:semiHidden/>
    <w:unhideWhenUsed/>
    <w:rsid w:val="003B50F4"/>
    <w:pPr>
      <w:spacing w:line="240" w:lineRule="auto"/>
    </w:pPr>
    <w:rPr>
      <w:sz w:val="20"/>
      <w:szCs w:val="20"/>
    </w:rPr>
  </w:style>
  <w:style w:type="character" w:customStyle="1" w:styleId="CommentTextChar">
    <w:name w:val="Comment Text Char"/>
    <w:basedOn w:val="DefaultParagraphFont"/>
    <w:link w:val="CommentText"/>
    <w:uiPriority w:val="99"/>
    <w:semiHidden/>
    <w:rsid w:val="003B50F4"/>
    <w:rPr>
      <w:sz w:val="20"/>
      <w:szCs w:val="20"/>
    </w:rPr>
  </w:style>
  <w:style w:type="paragraph" w:styleId="CommentSubject">
    <w:name w:val="annotation subject"/>
    <w:basedOn w:val="CommentText"/>
    <w:next w:val="CommentText"/>
    <w:link w:val="CommentSubjectChar"/>
    <w:uiPriority w:val="99"/>
    <w:semiHidden/>
    <w:unhideWhenUsed/>
    <w:rsid w:val="003B50F4"/>
    <w:rPr>
      <w:b/>
      <w:bCs/>
    </w:rPr>
  </w:style>
  <w:style w:type="character" w:customStyle="1" w:styleId="CommentSubjectChar">
    <w:name w:val="Comment Subject Char"/>
    <w:basedOn w:val="CommentTextChar"/>
    <w:link w:val="CommentSubject"/>
    <w:uiPriority w:val="99"/>
    <w:semiHidden/>
    <w:rsid w:val="003B50F4"/>
    <w:rPr>
      <w:b/>
      <w:bCs/>
      <w:sz w:val="20"/>
      <w:szCs w:val="20"/>
    </w:rPr>
  </w:style>
  <w:style w:type="paragraph" w:styleId="FootnoteText">
    <w:name w:val="footnote text"/>
    <w:basedOn w:val="Normal"/>
    <w:link w:val="FootnoteTextChar"/>
    <w:uiPriority w:val="99"/>
    <w:unhideWhenUsed/>
    <w:qFormat/>
    <w:rsid w:val="004D0ADE"/>
    <w:pPr>
      <w:spacing w:after="0" w:line="240" w:lineRule="auto"/>
    </w:pPr>
    <w:rPr>
      <w:sz w:val="20"/>
      <w:szCs w:val="20"/>
    </w:rPr>
  </w:style>
  <w:style w:type="character" w:customStyle="1" w:styleId="FootnoteTextChar">
    <w:name w:val="Footnote Text Char"/>
    <w:basedOn w:val="DefaultParagraphFont"/>
    <w:link w:val="FootnoteText"/>
    <w:uiPriority w:val="99"/>
    <w:rsid w:val="004D0ADE"/>
    <w:rPr>
      <w:sz w:val="20"/>
      <w:szCs w:val="20"/>
    </w:rPr>
  </w:style>
  <w:style w:type="character" w:styleId="FootnoteReference">
    <w:name w:val="footnote reference"/>
    <w:basedOn w:val="DefaultParagraphFont"/>
    <w:uiPriority w:val="99"/>
    <w:semiHidden/>
    <w:unhideWhenUsed/>
    <w:rsid w:val="004D0ADE"/>
    <w:rPr>
      <w:vertAlign w:val="superscript"/>
    </w:rPr>
  </w:style>
  <w:style w:type="paragraph" w:customStyle="1" w:styleId="Calloutbox">
    <w:name w:val="Call out box"/>
    <w:basedOn w:val="Normal"/>
    <w:link w:val="CalloutboxChar"/>
    <w:qFormat/>
    <w:rsid w:val="00D30972"/>
    <w:pPr>
      <w:pBdr>
        <w:top w:val="single" w:sz="4" w:space="6" w:color="0D0D0D" w:themeColor="text1" w:themeTint="F2"/>
        <w:left w:val="single" w:sz="4" w:space="4" w:color="0D0D0D" w:themeColor="text1" w:themeTint="F2"/>
        <w:bottom w:val="single" w:sz="4" w:space="6" w:color="0D0D0D" w:themeColor="text1" w:themeTint="F2"/>
        <w:right w:val="single" w:sz="4" w:space="4" w:color="0D0D0D" w:themeColor="text1" w:themeTint="F2"/>
      </w:pBdr>
      <w:shd w:val="clear" w:color="auto" w:fill="FFE7ED"/>
      <w:ind w:left="136" w:right="249"/>
    </w:pPr>
  </w:style>
  <w:style w:type="character" w:customStyle="1" w:styleId="CalloutboxChar">
    <w:name w:val="Call out box Char"/>
    <w:basedOn w:val="DefaultParagraphFont"/>
    <w:link w:val="Calloutbox"/>
    <w:rsid w:val="00D30972"/>
    <w:rPr>
      <w:shd w:val="clear" w:color="auto" w:fill="FFE7ED"/>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locked/>
    <w:rsid w:val="00173E67"/>
  </w:style>
  <w:style w:type="paragraph" w:styleId="PlainText">
    <w:name w:val="Plain Text"/>
    <w:basedOn w:val="Normal"/>
    <w:link w:val="PlainTextChar"/>
    <w:uiPriority w:val="99"/>
    <w:semiHidden/>
    <w:unhideWhenUsed/>
    <w:rsid w:val="007A7E1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A7E1A"/>
    <w:rPr>
      <w:rFonts w:ascii="Calibri" w:hAnsi="Calibri"/>
      <w:szCs w:val="21"/>
    </w:rPr>
  </w:style>
  <w:style w:type="paragraph" w:styleId="Header">
    <w:name w:val="header"/>
    <w:basedOn w:val="Normal"/>
    <w:link w:val="HeaderChar"/>
    <w:uiPriority w:val="99"/>
    <w:unhideWhenUsed/>
    <w:rsid w:val="00BD7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91E"/>
  </w:style>
  <w:style w:type="paragraph" w:styleId="Footer">
    <w:name w:val="footer"/>
    <w:basedOn w:val="Normal"/>
    <w:link w:val="FooterChar"/>
    <w:uiPriority w:val="99"/>
    <w:unhideWhenUsed/>
    <w:rsid w:val="00BD7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91E"/>
  </w:style>
  <w:style w:type="paragraph" w:styleId="Title">
    <w:name w:val="Title"/>
    <w:basedOn w:val="Normal"/>
    <w:next w:val="Normal"/>
    <w:link w:val="TitleChar"/>
    <w:uiPriority w:val="10"/>
    <w:qFormat/>
    <w:rsid w:val="00177C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CF9"/>
    <w:rPr>
      <w:rFonts w:asciiTheme="majorHAnsi" w:eastAsiaTheme="majorEastAsia" w:hAnsiTheme="majorHAnsi" w:cstheme="majorBidi"/>
      <w:spacing w:val="-10"/>
      <w:kern w:val="28"/>
      <w:sz w:val="56"/>
      <w:szCs w:val="56"/>
    </w:rPr>
  </w:style>
  <w:style w:type="paragraph" w:styleId="Revision">
    <w:name w:val="Revision"/>
    <w:hidden/>
    <w:uiPriority w:val="99"/>
    <w:semiHidden/>
    <w:rsid w:val="00E613B4"/>
    <w:pPr>
      <w:spacing w:after="0" w:line="240" w:lineRule="auto"/>
    </w:pPr>
  </w:style>
  <w:style w:type="paragraph" w:customStyle="1" w:styleId="Series">
    <w:name w:val="Series"/>
    <w:qFormat/>
    <w:rsid w:val="00EB7BAF"/>
    <w:pPr>
      <w:spacing w:before="120" w:after="120" w:line="240" w:lineRule="auto"/>
    </w:pPr>
    <w:rPr>
      <w:b/>
      <w:i/>
      <w:color w:val="44546A" w:themeColor="text2"/>
      <w:sz w:val="32"/>
    </w:rPr>
  </w:style>
  <w:style w:type="character" w:styleId="Hyperlink">
    <w:name w:val="Hyperlink"/>
    <w:basedOn w:val="DefaultParagraphFont"/>
    <w:uiPriority w:val="99"/>
    <w:qFormat/>
    <w:rsid w:val="00DE3FAA"/>
    <w:rPr>
      <w:color w:val="165788"/>
      <w:u w:val="single"/>
    </w:rPr>
  </w:style>
  <w:style w:type="character" w:styleId="Strong">
    <w:name w:val="Strong"/>
    <w:basedOn w:val="DefaultParagraphFont"/>
    <w:uiPriority w:val="22"/>
    <w:qFormat/>
    <w:rsid w:val="00DE3FAA"/>
    <w:rPr>
      <w:b/>
      <w:bCs/>
    </w:rPr>
  </w:style>
  <w:style w:type="paragraph" w:customStyle="1" w:styleId="Normalsmall">
    <w:name w:val="Normal small"/>
    <w:qFormat/>
    <w:rsid w:val="00DE3FAA"/>
    <w:pPr>
      <w:spacing w:after="120" w:line="276" w:lineRule="auto"/>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7173">
      <w:bodyDiv w:val="1"/>
      <w:marLeft w:val="0"/>
      <w:marRight w:val="0"/>
      <w:marTop w:val="0"/>
      <w:marBottom w:val="0"/>
      <w:divBdr>
        <w:top w:val="none" w:sz="0" w:space="0" w:color="auto"/>
        <w:left w:val="none" w:sz="0" w:space="0" w:color="auto"/>
        <w:bottom w:val="none" w:sz="0" w:space="0" w:color="auto"/>
        <w:right w:val="none" w:sz="0" w:space="0" w:color="auto"/>
      </w:divBdr>
    </w:div>
    <w:div w:id="136455958">
      <w:bodyDiv w:val="1"/>
      <w:marLeft w:val="0"/>
      <w:marRight w:val="0"/>
      <w:marTop w:val="0"/>
      <w:marBottom w:val="0"/>
      <w:divBdr>
        <w:top w:val="none" w:sz="0" w:space="0" w:color="auto"/>
        <w:left w:val="none" w:sz="0" w:space="0" w:color="auto"/>
        <w:bottom w:val="none" w:sz="0" w:space="0" w:color="auto"/>
        <w:right w:val="none" w:sz="0" w:space="0" w:color="auto"/>
      </w:divBdr>
    </w:div>
    <w:div w:id="1652710483">
      <w:bodyDiv w:val="1"/>
      <w:marLeft w:val="0"/>
      <w:marRight w:val="0"/>
      <w:marTop w:val="0"/>
      <w:marBottom w:val="0"/>
      <w:divBdr>
        <w:top w:val="none" w:sz="0" w:space="0" w:color="auto"/>
        <w:left w:val="none" w:sz="0" w:space="0" w:color="auto"/>
        <w:bottom w:val="none" w:sz="0" w:space="0" w:color="auto"/>
        <w:right w:val="none" w:sz="0" w:space="0" w:color="auto"/>
      </w:divBdr>
    </w:div>
    <w:div w:id="21122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onsult.industry.gov.au/safeguard-mechanism-reform-consultation-pap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Safeguard Mechanism</TermName>
          <TermId xmlns="http://schemas.microsoft.com/office/infopath/2007/PartnerControls">462066da-c297-4969-b9e8-878ecfcc0dda</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38af007d-6d80-4dd0-9833-ef17489d7c7e</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1f93d6e9-ce72-494e-aefd-be45817cd598</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cd41d649-1e1a-44f5-b99b-946d42ce56d6</TermId>
        </TermInfo>
      </Terms>
    </g7bcb40ba23249a78edca7d43a67c1c9>
    <TaxCatchAll xmlns="a36bd50b-1532-4c22-b385-5c082c960938">
      <Value>82</Value>
      <Value>1390</Value>
      <Value>234</Value>
      <Value>295</Value>
      <Value>378</Value>
    </TaxCatchAll>
    <Comments xmlns="http://schemas.microsoft.com/sharepoint/v3">Cleared by AG and office</Comments>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C986DFDE75994F940B8C539C91BA04" ma:contentTypeVersion="14" ma:contentTypeDescription="Create a new document." ma:contentTypeScope="" ma:versionID="4141dd26a2ffeb935ee6c41f54aa8c34">
  <xsd:schema xmlns:xsd="http://www.w3.org/2001/XMLSchema" xmlns:xs="http://www.w3.org/2001/XMLSchema" xmlns:p="http://schemas.microsoft.com/office/2006/metadata/properties" xmlns:ns1="http://schemas.microsoft.com/sharepoint/v3" xmlns:ns2="a36bd50b-1532-4c22-b385-5c082c960938" xmlns:ns3="8c4c6479-bb6a-4263-8159-fbb0afc5d491" xmlns:ns4="http://schemas.microsoft.com/sharepoint/v4" targetNamespace="http://schemas.microsoft.com/office/2006/metadata/properties" ma:root="true" ma:fieldsID="35a4915c153d951265893df6741f4417" ns1:_="" ns2:_="" ns3:_="" ns4:_="">
    <xsd:import namespace="http://schemas.microsoft.com/sharepoint/v3"/>
    <xsd:import namespace="a36bd50b-1532-4c22-b385-5c082c960938"/>
    <xsd:import namespace="8c4c6479-bb6a-4263-8159-fbb0afc5d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fbe3fec-c611-4c3e-9ea6-f54bcd1bbf7a}" ma:internalName="TaxCatchAll" ma:showField="CatchAllData" ma:web="8c4c6479-bb6a-4263-8159-fbb0afc5d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9d8bf4-53b1-4391-9742-58425172aa62"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4c6479-bb6a-4263-8159-fbb0afc5d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7DE5E-73BA-493D-8CC4-8AAF6C1742C2}">
  <ds:schemaRefs>
    <ds:schemaRef ds:uri="http://schemas.microsoft.com/sharepoint/events"/>
  </ds:schemaRefs>
</ds:datastoreItem>
</file>

<file path=customXml/itemProps2.xml><?xml version="1.0" encoding="utf-8"?>
<ds:datastoreItem xmlns:ds="http://schemas.openxmlformats.org/officeDocument/2006/customXml" ds:itemID="{1DB74EE6-AC0B-435E-91C5-7D14DB61B549}">
  <ds:schemaRefs>
    <ds:schemaRef ds:uri="http://schemas.microsoft.com/sharepoint/v3/contenttype/forms"/>
  </ds:schemaRefs>
</ds:datastoreItem>
</file>

<file path=customXml/itemProps3.xml><?xml version="1.0" encoding="utf-8"?>
<ds:datastoreItem xmlns:ds="http://schemas.openxmlformats.org/officeDocument/2006/customXml" ds:itemID="{DE06D446-B8BA-43E1-B034-E73D60931B08}">
  <ds:schemaRef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schemas.microsoft.com/sharepoint/v4"/>
    <ds:schemaRef ds:uri="http://schemas.microsoft.com/sharepoint/v3"/>
    <ds:schemaRef ds:uri="a36bd50b-1532-4c22-b385-5c082c960938"/>
    <ds:schemaRef ds:uri="8c4c6479-bb6a-4263-8159-fbb0afc5d491"/>
    <ds:schemaRef ds:uri="http://www.w3.org/XML/1998/namespace"/>
    <ds:schemaRef ds:uri="http://purl.org/dc/terms/"/>
  </ds:schemaRefs>
</ds:datastoreItem>
</file>

<file path=customXml/itemProps4.xml><?xml version="1.0" encoding="utf-8"?>
<ds:datastoreItem xmlns:ds="http://schemas.openxmlformats.org/officeDocument/2006/customXml" ds:itemID="{F165976A-7803-4174-89E1-66896AF65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8c4c6479-bb6a-4263-8159-fbb0afc5d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5C40FC-713E-423C-ADD6-A771F00AB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Holly</dc:creator>
  <cp:keywords/>
  <dc:description/>
  <cp:lastModifiedBy>Jones, Kayleigh</cp:lastModifiedBy>
  <cp:revision>4</cp:revision>
  <dcterms:created xsi:type="dcterms:W3CDTF">2023-01-05T05:20:00Z</dcterms:created>
  <dcterms:modified xsi:type="dcterms:W3CDTF">2023-01-09T01:33:00Z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0x0101005BC986DFDE75994F940B8C539C91BA04</vt:lpwstr>
  </property>
  <property fmtid="{D5CDD505-2E9C-101B-9397-08002B2CF9AE}" pid="3" name="DocHub_Year">
    <vt:lpwstr>1390;#2022|4a777a70-2aa9-481e-a746-cca47d761c8e</vt:lpwstr>
  </property>
  <property fmtid="{D5CDD505-2E9C-101B-9397-08002B2CF9AE}" pid="4" name="DocHub_DocumentType">
    <vt:lpwstr>378;#Fact Sheet|38af007d-6d80-4dd0-9833-ef17489d7c7e</vt:lpwstr>
  </property>
  <property fmtid="{D5CDD505-2E9C-101B-9397-08002B2CF9AE}" pid="5" name="DocHub_SecurityClassification">
    <vt:lpwstr>82;#PROTECTED|1f93d6e9-ce72-494e-aefd-be45817cd598</vt:lpwstr>
  </property>
  <property fmtid="{D5CDD505-2E9C-101B-9397-08002B2CF9AE}" pid="6" name="DocHub_Keywords">
    <vt:lpwstr>234;#Safeguard Mechanism|462066da-c297-4969-b9e8-878ecfcc0dda</vt:lpwstr>
  </property>
  <property fmtid="{D5CDD505-2E9C-101B-9397-08002B2CF9AE}" pid="7" name="DocHub_WorkActivity">
    <vt:lpwstr>295;#Communication|cd41d649-1e1a-44f5-b99b-946d42ce56d6</vt:lpwstr>
  </property>
</Properties>
</file>